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840C9" w14:textId="157B3CA4" w:rsidR="00EA75FF" w:rsidRPr="006D2FF3" w:rsidRDefault="00EA75FF" w:rsidP="006D2FF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D2FF3">
        <w:rPr>
          <w:rFonts w:ascii="Times New Roman" w:hAnsi="Times New Roman" w:cs="Times New Roman"/>
          <w:b/>
          <w:bCs/>
          <w:sz w:val="24"/>
          <w:szCs w:val="24"/>
        </w:rPr>
        <w:t>SUPPLMENENTARY DATA</w:t>
      </w:r>
    </w:p>
    <w:p w14:paraId="1439D454" w14:textId="7BE64ED0" w:rsidR="001505E8" w:rsidRPr="006D2FF3" w:rsidRDefault="00EA75FF" w:rsidP="006D2FF3">
      <w:pPr>
        <w:jc w:val="both"/>
        <w:rPr>
          <w:rFonts w:ascii="Times New Roman" w:hAnsi="Times New Roman" w:cs="Times New Roman"/>
          <w:sz w:val="24"/>
          <w:szCs w:val="24"/>
        </w:rPr>
      </w:pPr>
      <w:r w:rsidRPr="006D2FF3">
        <w:rPr>
          <w:rFonts w:ascii="Times New Roman" w:hAnsi="Times New Roman" w:cs="Times New Roman"/>
          <w:sz w:val="24"/>
          <w:szCs w:val="24"/>
        </w:rPr>
        <w:t>All supplementary data from which this manuscript was written is presented in the article.</w:t>
      </w:r>
      <w:r w:rsidR="009A11E2">
        <w:rPr>
          <w:rFonts w:ascii="Times New Roman" w:hAnsi="Times New Roman" w:cs="Times New Roman"/>
          <w:sz w:val="24"/>
          <w:szCs w:val="24"/>
        </w:rPr>
        <w:t xml:space="preserve"> This data is available on special request. </w:t>
      </w:r>
      <w:bookmarkStart w:id="0" w:name="_GoBack"/>
      <w:bookmarkEnd w:id="0"/>
    </w:p>
    <w:p w14:paraId="6373234F" w14:textId="3D2DF1AF" w:rsidR="00EA75FF" w:rsidRPr="006D2FF3" w:rsidRDefault="00EA75FF" w:rsidP="006D2FF3">
      <w:pPr>
        <w:jc w:val="both"/>
        <w:rPr>
          <w:rFonts w:ascii="Times New Roman" w:hAnsi="Times New Roman" w:cs="Times New Roman"/>
          <w:sz w:val="24"/>
          <w:szCs w:val="24"/>
        </w:rPr>
      </w:pPr>
      <w:r w:rsidRPr="006D2FF3">
        <w:rPr>
          <w:rFonts w:ascii="Times New Roman" w:hAnsi="Times New Roman" w:cs="Times New Roman"/>
          <w:sz w:val="24"/>
          <w:szCs w:val="24"/>
        </w:rPr>
        <w:t>Assessment data, qualitative data, and other data have been presented well to reflect the experiences of children with spina bifida receiving IDS and CBR services in Southwestern Uganda.</w:t>
      </w:r>
    </w:p>
    <w:sectPr w:rsidR="00EA75FF" w:rsidRPr="006D2F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5FF"/>
    <w:rsid w:val="001505E8"/>
    <w:rsid w:val="0020174C"/>
    <w:rsid w:val="006D2FF3"/>
    <w:rsid w:val="009A11E2"/>
    <w:rsid w:val="00EA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4E441"/>
  <w15:chartTrackingRefBased/>
  <w15:docId w15:val="{D93300A5-3F1B-448F-BB60-D2BD19DAD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Justus</dc:creator>
  <cp:keywords/>
  <dc:description/>
  <cp:lastModifiedBy>Justus</cp:lastModifiedBy>
  <cp:revision>3</cp:revision>
  <dcterms:created xsi:type="dcterms:W3CDTF">2020-02-04T08:48:00Z</dcterms:created>
  <dcterms:modified xsi:type="dcterms:W3CDTF">2020-02-08T10:12:00Z</dcterms:modified>
</cp:coreProperties>
</file>